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DAFE9" w14:textId="77777777" w:rsidR="00AB19E3" w:rsidRDefault="00EB4BE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323D30" w14:textId="77777777" w:rsidR="00AB19E3" w:rsidRDefault="00EB4BE2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Chełm, dnia 17</w:t>
      </w:r>
      <w:r>
        <w:t xml:space="preserve"> kwietnia 2024 r.</w:t>
      </w:r>
    </w:p>
    <w:p w14:paraId="21620F1D" w14:textId="77777777" w:rsidR="00AB19E3" w:rsidRDefault="00AB19E3">
      <w:pPr>
        <w:pStyle w:val="Standard"/>
      </w:pPr>
    </w:p>
    <w:p w14:paraId="49EA999C" w14:textId="77777777" w:rsidR="00AB19E3" w:rsidRDefault="00AB19E3">
      <w:pPr>
        <w:pStyle w:val="Standard"/>
      </w:pPr>
    </w:p>
    <w:p w14:paraId="4813D9DA" w14:textId="77777777" w:rsidR="00AB19E3" w:rsidRDefault="00EB4BE2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Sprawozdanie z realizacji „Powiatowego Programu Działań Profilaktycznych w Zakresie Promowania i Wdrożenia Prawidłowych Metod Wychowawczych w Stosunku do Dzieci                                w Rodzinach Zagrożonych Przemocą w Rodzinie na Lata 2021-2026” za 2023 r.  </w:t>
      </w:r>
    </w:p>
    <w:p w14:paraId="3C99546A" w14:textId="77777777" w:rsidR="00AB19E3" w:rsidRDefault="00AB19E3">
      <w:pPr>
        <w:pStyle w:val="Standard"/>
        <w:jc w:val="center"/>
        <w:rPr>
          <w:b/>
          <w:bCs/>
        </w:rPr>
      </w:pPr>
    </w:p>
    <w:p w14:paraId="614846A4" w14:textId="77777777" w:rsidR="00AB19E3" w:rsidRDefault="00AB19E3">
      <w:pPr>
        <w:pStyle w:val="Standard"/>
        <w:jc w:val="both"/>
        <w:rPr>
          <w:b/>
          <w:bCs/>
        </w:rPr>
      </w:pPr>
    </w:p>
    <w:p w14:paraId="2CCADD24" w14:textId="77777777" w:rsidR="00AB19E3" w:rsidRDefault="00EB4BE2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t>„Powiatowy Program Działań Profilaktycznych w Zakresie Promowania i Wdrożenia Prawidłowych metod Wychowawczych w Stosunku do Dzieci w Rodzinach Zagrożonych Przemocą w Rodzinie na Lata 2021-2026” został przyjęty do realizacji Uchwałą Nr XX/168/2021 Rady Powiatu w Chełmie z dnia 5 lutego 2021 r.</w:t>
      </w:r>
    </w:p>
    <w:p w14:paraId="7D928691" w14:textId="77777777" w:rsidR="00AB19E3" w:rsidRDefault="00EB4BE2">
      <w:pPr>
        <w:pStyle w:val="Standard"/>
        <w:jc w:val="both"/>
        <w:rPr>
          <w:b/>
          <w:bCs/>
        </w:rPr>
      </w:pPr>
      <w:r>
        <w:tab/>
        <w:t xml:space="preserve">Celem głównym programu jest podejmowanie działań służących zwiększeniu wiedzy                       na temat przeciwdziałania przemocy w rodzinie oraz promowanie </w:t>
      </w:r>
      <w:proofErr w:type="spellStart"/>
      <w:r>
        <w:t>zachowań</w:t>
      </w:r>
      <w:proofErr w:type="spellEnd"/>
      <w:r>
        <w:t xml:space="preserve"> alternatywnych wobec przemocy poprzez inicjatywy skierowane do dzieci, młodzieży oraz rodzin i osób mieszkających na terenie powiatu chełmskiego.</w:t>
      </w:r>
    </w:p>
    <w:p w14:paraId="7941565E" w14:textId="77777777" w:rsidR="00AB19E3" w:rsidRDefault="00EB4BE2">
      <w:pPr>
        <w:pStyle w:val="Standard"/>
        <w:jc w:val="both"/>
        <w:rPr>
          <w:b/>
          <w:bCs/>
        </w:rPr>
      </w:pPr>
      <w:r>
        <w:tab/>
        <w:t>Zgodnie z pkt. 8 ww. dokumentu realizacja programu monitorowana jest przez Powiatowe Centrum Pomocy Rodzinie w Chełmie poprzez zbieranie danych statystycznych i sporządzanie sprawozdań z podejmowanych działań, zamieszczonych w harmonogramie działań.</w:t>
      </w:r>
    </w:p>
    <w:p w14:paraId="5A9B515A" w14:textId="77777777" w:rsidR="00AB19E3" w:rsidRDefault="00AB19E3">
      <w:pPr>
        <w:pStyle w:val="Standard"/>
        <w:jc w:val="both"/>
      </w:pPr>
    </w:p>
    <w:p w14:paraId="138CD79E" w14:textId="77777777" w:rsidR="00AB19E3" w:rsidRDefault="00EB4BE2">
      <w:pPr>
        <w:pStyle w:val="Standard"/>
        <w:jc w:val="both"/>
      </w:pPr>
      <w:r>
        <w:t>I. Realizacja zadań zawartych w programie – zgodnie z harmonogramem działań.</w:t>
      </w:r>
    </w:p>
    <w:p w14:paraId="1D388DC9" w14:textId="77777777" w:rsidR="00AB19E3" w:rsidRDefault="00EB4BE2">
      <w:pPr>
        <w:pStyle w:val="Standard"/>
        <w:jc w:val="both"/>
      </w:pPr>
      <w:r>
        <w:rPr>
          <w:b/>
          <w:bCs/>
        </w:rPr>
        <w:t>1. Cel szczegółowy:</w:t>
      </w:r>
      <w:r>
        <w:t xml:space="preserve"> edukacja rodziców/opiekunów w zakresie właściwych postaw rodzicielskich, metod i form wychowania, radzenia sobie w sytuacjach trudnych oraz konsekwencji stosowania przemocy wobec dzieci.</w:t>
      </w:r>
    </w:p>
    <w:p w14:paraId="1DA41324" w14:textId="77777777" w:rsidR="00AB19E3" w:rsidRDefault="00EB4BE2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>Zadanie:</w:t>
      </w:r>
      <w:r>
        <w:t xml:space="preserve"> organizowanie spotkań z rodzicami mających na celu zwiększenie wiedzy z zakresu właściwych metod wychowawczych oraz postaw rodzicielskich.</w:t>
      </w:r>
    </w:p>
    <w:p w14:paraId="3A7F0B9E" w14:textId="77777777" w:rsidR="00AB19E3" w:rsidRDefault="00EB4BE2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 xml:space="preserve">poradnie </w:t>
      </w:r>
      <w:proofErr w:type="spellStart"/>
      <w:r>
        <w:rPr>
          <w:b/>
          <w:bCs/>
        </w:rPr>
        <w:t>psychologiczno</w:t>
      </w:r>
      <w:proofErr w:type="spellEnd"/>
      <w:r>
        <w:rPr>
          <w:b/>
          <w:bCs/>
        </w:rPr>
        <w:t xml:space="preserve"> – pedagogiczne.</w:t>
      </w:r>
    </w:p>
    <w:p w14:paraId="36ED8770" w14:textId="77777777" w:rsidR="00AB19E3" w:rsidRDefault="00EB4BE2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1. Poradnia </w:t>
      </w:r>
      <w:proofErr w:type="spellStart"/>
      <w:r>
        <w:rPr>
          <w:b/>
          <w:bCs/>
          <w:i/>
          <w:iCs/>
        </w:rPr>
        <w:t>Psychologiczno</w:t>
      </w:r>
      <w:proofErr w:type="spellEnd"/>
      <w:r>
        <w:rPr>
          <w:b/>
          <w:bCs/>
          <w:i/>
          <w:iCs/>
        </w:rPr>
        <w:t xml:space="preserve"> – Pedagogiczna w Wierzbicy.</w:t>
      </w:r>
    </w:p>
    <w:p w14:paraId="5171A1C3" w14:textId="77777777" w:rsidR="00AB19E3" w:rsidRDefault="00EB4BE2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ab/>
      </w:r>
      <w:r>
        <w:t>W 2023 roku przeprowadzono łącznie 19 spotkań, w tym:</w:t>
      </w:r>
    </w:p>
    <w:p w14:paraId="0F579A06" w14:textId="77777777" w:rsidR="00AB19E3" w:rsidRDefault="00EB4BE2">
      <w:pPr>
        <w:pStyle w:val="Standard"/>
        <w:jc w:val="both"/>
        <w:rPr>
          <w:b/>
          <w:bCs/>
        </w:rPr>
      </w:pPr>
      <w:r>
        <w:t xml:space="preserve">- prelekcja dla rodziców i </w:t>
      </w:r>
      <w:r>
        <w:t>uczniów „Cyberprzemoc wśród dzieci i młodzieży” (liczba uczestników - 25 osób), celem spotkania było kształtowanie właściwych metod radzenia sobie w sytuacji uzależnienia dziecka od urządzeń technologii cyfrowych, właściwych postaw rodzicielskich, właściwego reagowania,</w:t>
      </w:r>
    </w:p>
    <w:p w14:paraId="2EBC860A" w14:textId="77777777" w:rsidR="00AB19E3" w:rsidRDefault="00EB4BE2">
      <w:pPr>
        <w:pStyle w:val="Standard"/>
        <w:jc w:val="both"/>
        <w:rPr>
          <w:b/>
          <w:bCs/>
        </w:rPr>
      </w:pPr>
      <w:r>
        <w:t xml:space="preserve">- spotkania pedagogizująco – </w:t>
      </w:r>
      <w:proofErr w:type="spellStart"/>
      <w:r>
        <w:t>wspierajace</w:t>
      </w:r>
      <w:proofErr w:type="spellEnd"/>
      <w:r>
        <w:t xml:space="preserve"> rodziców i rodziny (18 spotkań).</w:t>
      </w:r>
    </w:p>
    <w:p w14:paraId="116EE768" w14:textId="77777777" w:rsidR="00AB19E3" w:rsidRDefault="00EB4BE2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2. Poradnia </w:t>
      </w:r>
      <w:proofErr w:type="spellStart"/>
      <w:r>
        <w:rPr>
          <w:b/>
          <w:bCs/>
          <w:i/>
          <w:iCs/>
        </w:rPr>
        <w:t>Psychologiczno</w:t>
      </w:r>
      <w:proofErr w:type="spellEnd"/>
      <w:r>
        <w:rPr>
          <w:b/>
          <w:bCs/>
          <w:i/>
          <w:iCs/>
        </w:rPr>
        <w:t xml:space="preserve"> – Pedagogiczna w Pławanicach.</w:t>
      </w:r>
    </w:p>
    <w:p w14:paraId="66B035FA" w14:textId="77777777" w:rsidR="00AB19E3" w:rsidRDefault="00EB4BE2">
      <w:pPr>
        <w:pStyle w:val="Standard"/>
        <w:jc w:val="both"/>
        <w:rPr>
          <w:b/>
          <w:bCs/>
        </w:rPr>
      </w:pPr>
      <w:r>
        <w:rPr>
          <w:b/>
          <w:bCs/>
        </w:rPr>
        <w:t>a) zebrania rodzicielskie:</w:t>
      </w:r>
    </w:p>
    <w:p w14:paraId="1113B6AD" w14:textId="77777777" w:rsidR="00AB19E3" w:rsidRDefault="00EB4BE2">
      <w:pPr>
        <w:pStyle w:val="Standard"/>
        <w:jc w:val="both"/>
        <w:rPr>
          <w:b/>
          <w:bCs/>
        </w:rPr>
      </w:pPr>
      <w:r>
        <w:t>- zebranie dla rodziców w Szkole Podstawowej w Leśniowicach na pn. „Rozwój nastolatków. Skąd te wszystkie trudne zachowania? Co jest normą, a czym powinniśmy się niepokoić? - liczba uczestników – 41 rodziców,</w:t>
      </w:r>
    </w:p>
    <w:p w14:paraId="3C53D22E" w14:textId="77777777" w:rsidR="00AB19E3" w:rsidRDefault="00EB4BE2">
      <w:pPr>
        <w:pStyle w:val="Standard"/>
        <w:jc w:val="both"/>
      </w:pPr>
      <w:r>
        <w:t>- zebranie dla rodziców w Szkole Podstawowej w Żmudzi na temat „Jak sprawić, aby dzieciom chciało się chcieć – kilka słów o motywacji’ - liczba uczestników – 77 rodziców,</w:t>
      </w:r>
    </w:p>
    <w:p w14:paraId="76B3058D" w14:textId="77777777" w:rsidR="00AB19E3" w:rsidRDefault="00EB4BE2">
      <w:pPr>
        <w:pStyle w:val="Standard"/>
        <w:jc w:val="both"/>
      </w:pPr>
      <w:r>
        <w:t>- zebranie dla rodziców w Szkole Podstawowej w Czerniejowie na temat „Fonoholizm – konsekwencje” - liczba uczestników – 1 rodzic,</w:t>
      </w:r>
    </w:p>
    <w:p w14:paraId="4CE8E011" w14:textId="77777777" w:rsidR="00AB19E3" w:rsidRDefault="00EB4BE2">
      <w:pPr>
        <w:pStyle w:val="Standard"/>
        <w:jc w:val="both"/>
        <w:rPr>
          <w:b/>
          <w:bCs/>
        </w:rPr>
      </w:pPr>
      <w:r>
        <w:t>- zebranie dla rodziców w Szkole Podstawowej w Leśniowicach - „Jak zorganizować dzieciom warunki do nauki, jak motywować i wspierać dzieci do systematycznego uczenia się poza szkołą” - liczba uczestników – 41 rodziców,</w:t>
      </w:r>
    </w:p>
    <w:p w14:paraId="1CE8D11B" w14:textId="77777777" w:rsidR="00AB19E3" w:rsidRDefault="00EB4BE2">
      <w:pPr>
        <w:pStyle w:val="Standard"/>
        <w:jc w:val="both"/>
      </w:pPr>
      <w:r>
        <w:t xml:space="preserve">- zebranie </w:t>
      </w:r>
      <w:proofErr w:type="spellStart"/>
      <w:r>
        <w:t>zawodoznawczo</w:t>
      </w:r>
      <w:proofErr w:type="spellEnd"/>
      <w:r>
        <w:t xml:space="preserve"> – </w:t>
      </w:r>
      <w:proofErr w:type="spellStart"/>
      <w:r>
        <w:t>psychoedukacyjne</w:t>
      </w:r>
      <w:proofErr w:type="spellEnd"/>
      <w:r>
        <w:t xml:space="preserve"> dla rodziców odnośnie motywowania dzieci</w:t>
      </w:r>
      <w:r>
        <w:br/>
      </w:r>
      <w:r>
        <w:t>do nauki przed egzaminem – liczba uczestników – 4 rodziców,</w:t>
      </w:r>
    </w:p>
    <w:p w14:paraId="2AAAC5FD" w14:textId="77777777" w:rsidR="00AB19E3" w:rsidRDefault="00AB19E3">
      <w:pPr>
        <w:pStyle w:val="Standard"/>
        <w:jc w:val="both"/>
      </w:pPr>
    </w:p>
    <w:p w14:paraId="747A31D4" w14:textId="77777777" w:rsidR="00AB19E3" w:rsidRDefault="00EB4BE2">
      <w:pPr>
        <w:pStyle w:val="Standard"/>
        <w:jc w:val="both"/>
        <w:rPr>
          <w:b/>
          <w:bCs/>
        </w:rPr>
      </w:pPr>
      <w:r>
        <w:lastRenderedPageBreak/>
        <w:t>- interwencyjne zebranie dla rodziców klasy IV na temat bieżących problemów klasowych,</w:t>
      </w:r>
      <w:r>
        <w:br/>
      </w:r>
      <w:r>
        <w:t>ich źródeł i sposobów rozwiązań pn. „Współpraca rodziców ze szkołą w rozwiązywaniu problemów wychowawczych” - liczba uczestników – 9 rodziców,</w:t>
      </w:r>
    </w:p>
    <w:p w14:paraId="0ED697B1" w14:textId="77777777" w:rsidR="00AB19E3" w:rsidRDefault="00EB4BE2">
      <w:pPr>
        <w:pStyle w:val="Standard"/>
        <w:jc w:val="both"/>
      </w:pPr>
      <w:r>
        <w:t>- interwencyjne zebranie dla rodziców dla klasy V na temat bieżących problemów klasowych,</w:t>
      </w:r>
      <w:r>
        <w:br/>
      </w:r>
      <w:r>
        <w:t>ich źródeł i sposobów rozwiązań pn. „Współpraca rodziców ze szkołą w rozwiązywaniu problemów wychowawczych” - liczba uczestników – 6 rodziców,</w:t>
      </w:r>
    </w:p>
    <w:p w14:paraId="59861693" w14:textId="77777777" w:rsidR="00AB19E3" w:rsidRDefault="00EB4BE2">
      <w:pPr>
        <w:pStyle w:val="Standard"/>
        <w:jc w:val="both"/>
        <w:rPr>
          <w:b/>
          <w:bCs/>
        </w:rPr>
      </w:pPr>
      <w:r>
        <w:t>- zebranie dla rodziców w Szkole Podstawowej w Dorohusku - „Zdrowie psychiczne dzieci</w:t>
      </w:r>
      <w:r>
        <w:br/>
      </w:r>
      <w:r>
        <w:t>i młodzieży” - liczba uczestników – 100 rodziców,</w:t>
      </w:r>
    </w:p>
    <w:p w14:paraId="081CE4DD" w14:textId="77777777" w:rsidR="00AB19E3" w:rsidRDefault="00EB4BE2">
      <w:pPr>
        <w:pStyle w:val="Standard"/>
        <w:jc w:val="both"/>
      </w:pPr>
      <w:r>
        <w:t>- zebranie dla rodziców w Szkole Podstawowej w Brzeźnie pn. „Depresja dzieci i młodzieży” - liczba uczestników – 30 rodziców.</w:t>
      </w:r>
    </w:p>
    <w:p w14:paraId="5784B57F" w14:textId="77777777" w:rsidR="00AB19E3" w:rsidRDefault="00EB4BE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b) Poradnictwo </w:t>
      </w:r>
      <w:proofErr w:type="spellStart"/>
      <w:r>
        <w:rPr>
          <w:b/>
          <w:bCs/>
        </w:rPr>
        <w:t>psychologiczno</w:t>
      </w:r>
      <w:proofErr w:type="spellEnd"/>
      <w:r>
        <w:rPr>
          <w:b/>
          <w:bCs/>
        </w:rPr>
        <w:t xml:space="preserve"> – pedagogiczne:</w:t>
      </w:r>
    </w:p>
    <w:p w14:paraId="1933A05B" w14:textId="77777777" w:rsidR="00AB19E3" w:rsidRDefault="00EB4BE2">
      <w:pPr>
        <w:pStyle w:val="Standard"/>
        <w:jc w:val="both"/>
      </w:pPr>
      <w:r>
        <w:tab/>
        <w:t>Porady bez badań, po badaniach i terapiach oraz konsultacje dla rodziców/prawnych opiekunów dotyczące m.in. trudności wychowawczych, trudności szkolnych, kierowania do lekarzy i innych specjalistów.</w:t>
      </w:r>
    </w:p>
    <w:p w14:paraId="6C9B8704" w14:textId="77777777" w:rsidR="00AB19E3" w:rsidRDefault="00EB4BE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3. Poradnia </w:t>
      </w:r>
      <w:proofErr w:type="spellStart"/>
      <w:r>
        <w:rPr>
          <w:b/>
          <w:bCs/>
        </w:rPr>
        <w:t>Psychologiczno</w:t>
      </w:r>
      <w:proofErr w:type="spellEnd"/>
      <w:r>
        <w:rPr>
          <w:b/>
          <w:bCs/>
        </w:rPr>
        <w:t xml:space="preserve"> – Pedagogiczna w Rejowcu Fabrycznym.</w:t>
      </w:r>
    </w:p>
    <w:p w14:paraId="25979AFE" w14:textId="77777777" w:rsidR="00AB19E3" w:rsidRDefault="00EB4BE2">
      <w:pPr>
        <w:pStyle w:val="Standard"/>
        <w:jc w:val="both"/>
      </w:pPr>
      <w:r>
        <w:tab/>
        <w:t>W 2023 roku zorganizowano 6 spotkań dla rodziców, na terenie szkół, w formie zajęć warsztatowych oraz prelekcji o tematyce:</w:t>
      </w:r>
    </w:p>
    <w:p w14:paraId="4421C389" w14:textId="77777777" w:rsidR="00AB19E3" w:rsidRDefault="00EB4BE2">
      <w:pPr>
        <w:pStyle w:val="Standard"/>
        <w:jc w:val="both"/>
      </w:pPr>
      <w:r>
        <w:t xml:space="preserve">- „Rola rodziców w kształtowaniu kompetencji </w:t>
      </w:r>
      <w:proofErr w:type="spellStart"/>
      <w:r>
        <w:t>emocjonalno</w:t>
      </w:r>
      <w:proofErr w:type="spellEnd"/>
      <w:r>
        <w:t xml:space="preserve"> – społecznych dzieci”,</w:t>
      </w:r>
    </w:p>
    <w:p w14:paraId="5E5740A0" w14:textId="77777777" w:rsidR="00AB19E3" w:rsidRDefault="00EB4BE2">
      <w:pPr>
        <w:pStyle w:val="Standard"/>
        <w:jc w:val="both"/>
      </w:pPr>
      <w:r>
        <w:t xml:space="preserve">- „ </w:t>
      </w:r>
      <w:r>
        <w:t xml:space="preserve">Wspieranie kompetencji </w:t>
      </w:r>
      <w:proofErr w:type="spellStart"/>
      <w:r>
        <w:t>emocjonalno</w:t>
      </w:r>
      <w:proofErr w:type="spellEnd"/>
      <w:r>
        <w:t xml:space="preserve"> – społecznych nastolatków”,</w:t>
      </w:r>
    </w:p>
    <w:p w14:paraId="54571C81" w14:textId="77777777" w:rsidR="00AB19E3" w:rsidRDefault="00EB4BE2">
      <w:pPr>
        <w:pStyle w:val="Standard"/>
        <w:jc w:val="both"/>
      </w:pPr>
      <w:r>
        <w:t xml:space="preserve">- „Bezpieczne korzystanie z </w:t>
      </w:r>
      <w:proofErr w:type="spellStart"/>
      <w:r>
        <w:t>internetu</w:t>
      </w:r>
      <w:proofErr w:type="spellEnd"/>
      <w:r>
        <w:t xml:space="preserve"> i następstwa używania mediów społecznościowych przez dzieci i młodzież”,</w:t>
      </w:r>
    </w:p>
    <w:p w14:paraId="2CED6DA9" w14:textId="77777777" w:rsidR="00AB19E3" w:rsidRDefault="00EB4BE2">
      <w:pPr>
        <w:pStyle w:val="Standard"/>
        <w:jc w:val="both"/>
      </w:pPr>
      <w:r>
        <w:t>- „Wady wymowy i ich wpływ na rozwój dziecka”,</w:t>
      </w:r>
    </w:p>
    <w:p w14:paraId="2B94BC58" w14:textId="77777777" w:rsidR="00AB19E3" w:rsidRDefault="00EB4BE2">
      <w:pPr>
        <w:pStyle w:val="Standard"/>
        <w:jc w:val="both"/>
      </w:pPr>
      <w:r>
        <w:t>- „Zagrożenia nowoczesnych technologii”,</w:t>
      </w:r>
    </w:p>
    <w:p w14:paraId="040A4E8B" w14:textId="77777777" w:rsidR="00AB19E3" w:rsidRDefault="00EB4BE2">
      <w:pPr>
        <w:pStyle w:val="Standard"/>
        <w:jc w:val="both"/>
      </w:pPr>
      <w:r>
        <w:t>- „Wpływ technologii na rozwój małego dziecka”,</w:t>
      </w:r>
    </w:p>
    <w:p w14:paraId="1A73E46B" w14:textId="77777777" w:rsidR="00AB19E3" w:rsidRDefault="00EB4BE2">
      <w:pPr>
        <w:pStyle w:val="Standard"/>
        <w:jc w:val="both"/>
      </w:pPr>
      <w:r>
        <w:t>- „Wyzwania rodzicielskie w dobie rozwoju nowych technologii i mediów cyfrowych”.</w:t>
      </w:r>
    </w:p>
    <w:p w14:paraId="6B0EA001" w14:textId="77777777" w:rsidR="00AB19E3" w:rsidRDefault="00EB4BE2">
      <w:pPr>
        <w:pStyle w:val="Standard"/>
        <w:jc w:val="both"/>
      </w:pPr>
      <w:r>
        <w:tab/>
        <w:t>W spotkaniach uczestniczyło łącznie 309 osób.</w:t>
      </w:r>
    </w:p>
    <w:p w14:paraId="2B1D3CFA" w14:textId="77777777" w:rsidR="00AB19E3" w:rsidRDefault="00EB4BE2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>placówki oświatowe.</w:t>
      </w:r>
    </w:p>
    <w:p w14:paraId="1BB90AFB" w14:textId="77777777" w:rsidR="00AB19E3" w:rsidRDefault="00EB4BE2">
      <w:pPr>
        <w:pStyle w:val="Standard"/>
        <w:jc w:val="both"/>
        <w:rPr>
          <w:b/>
          <w:bCs/>
        </w:rPr>
      </w:pPr>
      <w:r>
        <w:tab/>
        <w:t>W 2023 roku zostały podjęte następujące działania:</w:t>
      </w:r>
    </w:p>
    <w:p w14:paraId="24E6EF97" w14:textId="77777777" w:rsidR="00AB19E3" w:rsidRDefault="00EB4BE2">
      <w:pPr>
        <w:pStyle w:val="Standard"/>
        <w:jc w:val="both"/>
        <w:rPr>
          <w:b/>
          <w:bCs/>
        </w:rPr>
      </w:pPr>
      <w:r>
        <w:t>- zorganizowano 2 spotkania dotyczące kształtowania właściwych postaw rodzicielskich i metod wychowawczych,</w:t>
      </w:r>
    </w:p>
    <w:p w14:paraId="4A82345E" w14:textId="77777777" w:rsidR="00AB19E3" w:rsidRDefault="00EB4BE2">
      <w:pPr>
        <w:pStyle w:val="Standard"/>
        <w:jc w:val="both"/>
        <w:rPr>
          <w:b/>
          <w:bCs/>
        </w:rPr>
      </w:pPr>
      <w:r>
        <w:t xml:space="preserve">- przeprowadzano krótkie prelekcje podczas zebrań z rodzicami na temat właściwych metod wychowawczych oraz postaw </w:t>
      </w:r>
      <w:r>
        <w:t>rodzicielskich (w spotkaniu w styczniu 2023 r. uczestniczyło</w:t>
      </w:r>
      <w:r>
        <w:br/>
      </w:r>
      <w:r>
        <w:t>29 rodziców, w marcu 2023 r. - 28 rodziców, natomiast we wrześniu 2023 r. - 33 rodziców,</w:t>
      </w:r>
    </w:p>
    <w:p w14:paraId="001FE30D" w14:textId="77777777" w:rsidR="00AB19E3" w:rsidRDefault="00EB4BE2">
      <w:pPr>
        <w:pStyle w:val="Standard"/>
        <w:jc w:val="both"/>
        <w:rPr>
          <w:b/>
          <w:bCs/>
        </w:rPr>
      </w:pPr>
      <w:r>
        <w:t>- podczas spotkań z rodzicami w poszczególnych oddziałach przedszkolnych i szkolnych,</w:t>
      </w:r>
      <w:r>
        <w:br/>
      </w:r>
      <w:r>
        <w:t xml:space="preserve">na których poruszane były kwestie wyznaczania granic w relacjach z dzieckiem, wyrażania uczuć (przez rodziców, jak i modelowanie podobnych </w:t>
      </w:r>
      <w:proofErr w:type="spellStart"/>
      <w:r>
        <w:t>zachowań</w:t>
      </w:r>
      <w:proofErr w:type="spellEnd"/>
      <w:r>
        <w:t xml:space="preserve"> u dzieci), zachęcania do współpracy</w:t>
      </w:r>
      <w:r>
        <w:br/>
      </w:r>
      <w:r>
        <w:t>ich podopiecznych i sposobów rozwiązywania konfliktów międzypokoleniowych,</w:t>
      </w:r>
    </w:p>
    <w:p w14:paraId="62562896" w14:textId="77777777" w:rsidR="00AB19E3" w:rsidRDefault="00EB4BE2">
      <w:pPr>
        <w:pStyle w:val="Standard"/>
        <w:jc w:val="both"/>
        <w:rPr>
          <w:b/>
          <w:bCs/>
        </w:rPr>
      </w:pPr>
      <w:r>
        <w:t>- udzielano porad i konsultacji indywidualnych, telefonicznych oraz za pomocą preferowanych przez rodziców form komunikacji, były to porady i konsultacje z nauczycielami, wychowawcami, psychologiem, pedagogiem, logopedą, fizjoterapeutą,</w:t>
      </w:r>
    </w:p>
    <w:p w14:paraId="1E5FEB8C" w14:textId="77777777" w:rsidR="00AB19E3" w:rsidRDefault="00EB4BE2">
      <w:pPr>
        <w:pStyle w:val="Standard"/>
        <w:jc w:val="both"/>
      </w:pPr>
      <w:r>
        <w:t>- udzielano wsparcia rodzicom w rozwiązywaniu problemów wychowawczych i edukacyjnych,</w:t>
      </w:r>
    </w:p>
    <w:p w14:paraId="60DC0EAF" w14:textId="77777777" w:rsidR="00AB19E3" w:rsidRDefault="00EB4BE2">
      <w:pPr>
        <w:pStyle w:val="Standard"/>
        <w:jc w:val="both"/>
      </w:pPr>
      <w:r>
        <w:t>- udzielano wskazówek na temat sprawowania odpowiedniej opieki nad dzieckiem.</w:t>
      </w:r>
    </w:p>
    <w:p w14:paraId="752C2B95" w14:textId="77777777" w:rsidR="00AB19E3" w:rsidRDefault="00EB4BE2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>Realizator:</w:t>
      </w:r>
      <w:r>
        <w:t xml:space="preserve"> Powiatowe Centrum Pomocy Rodzinie w Chełmie.</w:t>
      </w:r>
    </w:p>
    <w:p w14:paraId="3A90F56E" w14:textId="77777777" w:rsidR="00AB19E3" w:rsidRDefault="00EB4BE2">
      <w:pPr>
        <w:pStyle w:val="Standard"/>
        <w:jc w:val="both"/>
      </w:pPr>
      <w:r>
        <w:tab/>
        <w:t>W 2023 roku udzielono 38 konsultacji w ramach wsparcia psychologa zatrudnionego</w:t>
      </w:r>
      <w:r>
        <w:br/>
      </w:r>
      <w:r>
        <w:t>w Powiatowym Centrum Pomocy Rodzinie w Chełmie.</w:t>
      </w:r>
    </w:p>
    <w:p w14:paraId="66245201" w14:textId="77777777" w:rsidR="00AB19E3" w:rsidRDefault="00EB4BE2">
      <w:pPr>
        <w:pStyle w:val="Standard"/>
        <w:jc w:val="both"/>
        <w:rPr>
          <w:b/>
          <w:bCs/>
        </w:rPr>
      </w:pPr>
      <w:r>
        <w:rPr>
          <w:b/>
          <w:bCs/>
        </w:rPr>
        <w:t>2. Cel szczegółowy:</w:t>
      </w:r>
      <w:r>
        <w:t xml:space="preserve"> propagowanie pozytywnych postaw rodzicielskich i metod wychowawczych             w społeczności lokalnej.</w:t>
      </w:r>
    </w:p>
    <w:p w14:paraId="1A6AD06D" w14:textId="77777777" w:rsidR="00AB19E3" w:rsidRDefault="00EB4BE2">
      <w:pPr>
        <w:pStyle w:val="Standard"/>
        <w:jc w:val="both"/>
      </w:pPr>
      <w:r>
        <w:rPr>
          <w:b/>
          <w:bCs/>
          <w:i/>
          <w:iCs/>
        </w:rPr>
        <w:t>Zadanie:</w:t>
      </w:r>
      <w:r>
        <w:t xml:space="preserve"> opracowanie i rozpropagowanie materiałów (ulotek, broszur, plakatów) wśród społeczności lokalnej na temat pozytywnych postaw i metod wychowawczych.</w:t>
      </w:r>
    </w:p>
    <w:p w14:paraId="0ECA93D5" w14:textId="77777777" w:rsidR="00AB19E3" w:rsidRDefault="00AB19E3">
      <w:pPr>
        <w:pStyle w:val="Standard"/>
        <w:jc w:val="both"/>
      </w:pPr>
    </w:p>
    <w:p w14:paraId="0C9608A1" w14:textId="77777777" w:rsidR="00AB19E3" w:rsidRDefault="00EB4BE2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 xml:space="preserve">poradnie </w:t>
      </w:r>
      <w:proofErr w:type="spellStart"/>
      <w:r>
        <w:rPr>
          <w:b/>
          <w:bCs/>
        </w:rPr>
        <w:t>psychologiczno</w:t>
      </w:r>
      <w:proofErr w:type="spellEnd"/>
      <w:r>
        <w:rPr>
          <w:b/>
          <w:bCs/>
        </w:rPr>
        <w:t xml:space="preserve"> – pedagogiczne.</w:t>
      </w:r>
    </w:p>
    <w:p w14:paraId="72D5CF71" w14:textId="77777777" w:rsidR="00AB19E3" w:rsidRDefault="00EB4BE2">
      <w:pPr>
        <w:pStyle w:val="Standard"/>
        <w:jc w:val="both"/>
        <w:rPr>
          <w:b/>
          <w:bCs/>
        </w:rPr>
      </w:pPr>
      <w:r>
        <w:lastRenderedPageBreak/>
        <w:tab/>
        <w:t>Na terenie poradni udostępniano na stolikach materiały na temat możliwości uzyskania wsparcia w różnych sytuacjach kryzysowych, które były dostępne dla wszystkich odbiorców działań poradni. Zamieszczano gazetki ścienne tematyczne. Przekazywano podczas zebrań</w:t>
      </w:r>
      <w:r>
        <w:br/>
      </w:r>
      <w:r>
        <w:t>z rodzicami i po szkoleniach Rady Pedagogicznej materiały edukacyjne szkołom i ulotki rodzicom. Udostępniano informacje na stronie internetowej poradni. Przekazywano rodzicom, specjalistom szkolnym danych na temat instytucji pomocowych, w których rodzice i ich dzieci mogą uzyskać wsparcie ze strony psychiatrów, neurologów i psychoterapeutów (ok. 250 rodziców). Na terenie poradni umieszczane są materiały opracowane przez pracowników poradni tj. plakaty na temat błędnych oraz właściwych metod wychowawczych, z</w:t>
      </w:r>
      <w:r>
        <w:t>alecenia dotyczące właściwych form komunikacji, sposobów wyrażania złości, praw dziecka. W poczekalni dostępne są broszurki, ulotki na tematy związane z wychowaniem dziecka, kształtowaniem właściwych postaw, nawyków, bezpiecznego korzystania z mediów cyfrowych, aktywnego i bezpiecznego spędzania wolnego czasu.</w:t>
      </w:r>
    </w:p>
    <w:p w14:paraId="0F8422C8" w14:textId="77777777" w:rsidR="00AB19E3" w:rsidRDefault="00EB4BE2">
      <w:pPr>
        <w:pStyle w:val="Standard"/>
        <w:jc w:val="both"/>
        <w:rPr>
          <w:b/>
          <w:bCs/>
        </w:rPr>
      </w:pPr>
      <w:r>
        <w:rPr>
          <w:b/>
          <w:bCs/>
        </w:rPr>
        <w:t>3. Cel szczegółowy:</w:t>
      </w:r>
      <w:r>
        <w:t xml:space="preserve"> Informowanie o możliwościach uzyskania wsparcia i pomocy ze strony instytucji i organizacji pozarządowych w sytuacjach kryzysowych.</w:t>
      </w:r>
    </w:p>
    <w:p w14:paraId="5B370887" w14:textId="77777777" w:rsidR="00AB19E3" w:rsidRDefault="00EB4BE2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>Zadanie:</w:t>
      </w:r>
      <w:r>
        <w:t xml:space="preserve"> opracowanie i rozpropagowanie materiałów (ulotek, broszur, plakatów) wśród społeczności lokalnej na temat możliwości uzyskania wsparcia w sytuacjach kryzysowych.</w:t>
      </w:r>
    </w:p>
    <w:p w14:paraId="694F13E2" w14:textId="77777777" w:rsidR="00AB19E3" w:rsidRDefault="00EB4BE2">
      <w:pPr>
        <w:pStyle w:val="Standard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Realizator: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ośrodki pomocy społecznej.</w:t>
      </w:r>
    </w:p>
    <w:p w14:paraId="19BAB413" w14:textId="77777777" w:rsidR="00AB19E3" w:rsidRDefault="00EB4BE2">
      <w:pPr>
        <w:pStyle w:val="Standard"/>
        <w:jc w:val="both"/>
        <w:rPr>
          <w:b/>
          <w:bCs/>
        </w:rPr>
      </w:pPr>
      <w:r>
        <w:tab/>
        <w:t xml:space="preserve">Rozpropagowano około 850 ulotek, broszur oraz plakatów, które zamieszczano na tablicach informacyjnych, stronach internetowych, </w:t>
      </w:r>
      <w:proofErr w:type="spellStart"/>
      <w:r>
        <w:t>facebooku</w:t>
      </w:r>
      <w:proofErr w:type="spellEnd"/>
      <w:r>
        <w:t>, w parafiach, ośrodkach zdrowia oraz szkołach.</w:t>
      </w:r>
    </w:p>
    <w:p w14:paraId="2A9AF0C1" w14:textId="77777777" w:rsidR="00AB19E3" w:rsidRDefault="00EB4BE2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 xml:space="preserve">poradnie </w:t>
      </w:r>
      <w:proofErr w:type="spellStart"/>
      <w:r>
        <w:rPr>
          <w:b/>
          <w:bCs/>
        </w:rPr>
        <w:t>psychologiczno</w:t>
      </w:r>
      <w:proofErr w:type="spellEnd"/>
      <w:r>
        <w:rPr>
          <w:b/>
          <w:bCs/>
        </w:rPr>
        <w:t xml:space="preserve"> – pedagogiczne</w:t>
      </w:r>
      <w:r>
        <w:t>.</w:t>
      </w:r>
    </w:p>
    <w:p w14:paraId="1512EA44" w14:textId="77777777" w:rsidR="00AB19E3" w:rsidRDefault="00EB4BE2">
      <w:pPr>
        <w:pStyle w:val="Standard"/>
        <w:jc w:val="both"/>
      </w:pPr>
      <w:r>
        <w:tab/>
        <w:t>Na terenie poradni udostępniano na stolikach materiały na temat możliwości uzyskania wsparcia w różnych sytuacjach kryzysowych, które były udostępniane dla wszystkich odbiorców działań poradni – ok. 12 rodzajów ulotek. Wykonywano gazetki tematyczne ścienne, przekazywano podczas zebrań z rodzicami i po szkoleniach Rady Pedagogicznej materiały edukacyjne szkołom</w:t>
      </w:r>
      <w:r>
        <w:br/>
      </w:r>
      <w:r>
        <w:t>i ulotki rodzicom. Udostępniano informacje na stronie internetowej poradni. Przekazywano rodzicom, specjalistom szkolnym danych na temat instytucji pomocowych, w których rodzice i ich dzieci mogą uzyskać wsparcie ze strony specjalistów. Z wyżej opisanego wsparcia skorzystało</w:t>
      </w:r>
      <w:r>
        <w:br/>
      </w:r>
      <w:r>
        <w:t>ok. 250 rodziców. Umieszczano w miejscach widocznych dla rodziców, opiekunów prawnych, dziadków (osób korzystających z usług poradni – ok. 392) numerów telefonów, infolinii, adresów, wizytówek, folderów instytucji udzielających pomocy w sytuacjach kryzysowych.</w:t>
      </w:r>
    </w:p>
    <w:p w14:paraId="11B1F77E" w14:textId="77777777" w:rsidR="00AB19E3" w:rsidRDefault="00EB4BE2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>Powiatowe Centrum Pomocy Rodzinie w Chełmie.</w:t>
      </w:r>
    </w:p>
    <w:p w14:paraId="73704681" w14:textId="77777777" w:rsidR="00AB19E3" w:rsidRDefault="00EB4BE2">
      <w:pPr>
        <w:pStyle w:val="Standard"/>
        <w:jc w:val="both"/>
      </w:pPr>
      <w:r>
        <w:tab/>
        <w:t>Na tablicy ogłoszeń zamieszczano niżej wymienione materiały informacyjne oraz numery telefonów zaufania:</w:t>
      </w:r>
    </w:p>
    <w:p w14:paraId="354DC9BC" w14:textId="77777777" w:rsidR="00AB19E3" w:rsidRDefault="00EB4BE2">
      <w:pPr>
        <w:pStyle w:val="Standard"/>
        <w:numPr>
          <w:ilvl w:val="0"/>
          <w:numId w:val="3"/>
        </w:numPr>
        <w:jc w:val="both"/>
      </w:pPr>
      <w:r>
        <w:t>„Gdy szukasz pomocy”,</w:t>
      </w:r>
    </w:p>
    <w:p w14:paraId="04410957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>„Uzależnienia a relacje”,</w:t>
      </w:r>
    </w:p>
    <w:p w14:paraId="4E10127D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>„Inspiruj się dobrymi przykładami”,</w:t>
      </w:r>
    </w:p>
    <w:p w14:paraId="59A234FA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>„Nie daj się ograć”,</w:t>
      </w:r>
    </w:p>
    <w:p w14:paraId="3ED7466B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>„Co robić?”,</w:t>
      </w:r>
    </w:p>
    <w:p w14:paraId="63B54A6A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 xml:space="preserve">„Spraw, by Dzień Dziecka trwał w Twoim domu przez cały </w:t>
      </w:r>
      <w:r>
        <w:t>rok!”,</w:t>
      </w:r>
    </w:p>
    <w:p w14:paraId="3CF4B2A7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>„Najlepsza ochrona? Dbaj o siebie?”,</w:t>
      </w:r>
    </w:p>
    <w:p w14:paraId="12768AF6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>„Proszenie o pomoc to znak wielkiej odwagi i odpowiedzialności za siebie i innych”,</w:t>
      </w:r>
    </w:p>
    <w:p w14:paraId="68BDAE1F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>„Za dużo telefonu – oderwij się’,</w:t>
      </w:r>
    </w:p>
    <w:p w14:paraId="4FCDC24A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>„Wyloguj się”,</w:t>
      </w:r>
    </w:p>
    <w:p w14:paraId="23A3615C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>„Domy pełne mocy, rodziny bez przemocy”,</w:t>
      </w:r>
    </w:p>
    <w:p w14:paraId="4DDABD0B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 xml:space="preserve">„Jak rozmawiać o </w:t>
      </w:r>
      <w:r>
        <w:t>uzależnieniu z bliskimi?”,</w:t>
      </w:r>
    </w:p>
    <w:p w14:paraId="5B9338CB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>„Hazard: zabawa niewinna czy niebezpieczna?”,</w:t>
      </w:r>
    </w:p>
    <w:p w14:paraId="39F6AFDE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>„Seniorze, Twoja krzywda nigdy nie jest Twoją winą”,</w:t>
      </w:r>
    </w:p>
    <w:p w14:paraId="47C5B59C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>„Nie daj się złapać w sieć uzależnienia”,</w:t>
      </w:r>
    </w:p>
    <w:p w14:paraId="06D4F2F9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>„Zachowania ryzykowne: czyli jakie?,</w:t>
      </w:r>
    </w:p>
    <w:p w14:paraId="3279F102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>„Pomagamy zawsze i w każdej sytuacji, gdy przemoc staje się faktem”,</w:t>
      </w:r>
    </w:p>
    <w:p w14:paraId="0B1F9632" w14:textId="77777777" w:rsidR="00AB19E3" w:rsidRDefault="00EB4BE2">
      <w:pPr>
        <w:pStyle w:val="Standard"/>
        <w:numPr>
          <w:ilvl w:val="0"/>
          <w:numId w:val="2"/>
        </w:numPr>
        <w:jc w:val="both"/>
      </w:pPr>
      <w:r>
        <w:t>„Biblioteczka świadomego rodzica”,</w:t>
      </w:r>
    </w:p>
    <w:p w14:paraId="55D1C60B" w14:textId="77777777" w:rsidR="00AB19E3" w:rsidRDefault="00EB4BE2">
      <w:pPr>
        <w:pStyle w:val="Standard"/>
        <w:numPr>
          <w:ilvl w:val="0"/>
          <w:numId w:val="4"/>
        </w:numPr>
        <w:jc w:val="both"/>
      </w:pPr>
      <w:r>
        <w:lastRenderedPageBreak/>
        <w:t>„Dziecko i rodzina w sytuacji pokrzywdzenia przestępstwem”,</w:t>
      </w:r>
    </w:p>
    <w:p w14:paraId="6BA77194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 xml:space="preserve">„Praktyczne aspekty kontaktu pomocowego podczas interwencji kryzysowej w pracy </w:t>
      </w:r>
      <w:r>
        <w:br/>
      </w:r>
      <w:r>
        <w:t>z osobami pokrzywdzonymi przestępstwem”,</w:t>
      </w:r>
    </w:p>
    <w:p w14:paraId="11BD35F3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„Przemoc w rodzinie”,</w:t>
      </w:r>
    </w:p>
    <w:p w14:paraId="22CB766F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„Procedura „Niebieskie Karty” i inne przepisy prawne”,</w:t>
      </w:r>
    </w:p>
    <w:p w14:paraId="728B3AEA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„Ochronić się przed przemocą – poradnik dla osób krzywdzonych”,</w:t>
      </w:r>
    </w:p>
    <w:p w14:paraId="626024DB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„Przemoc wobec dzieci”,</w:t>
      </w:r>
    </w:p>
    <w:p w14:paraId="1D72DD85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„Uzależnienie od alkoholu a rodzina”,</w:t>
      </w:r>
    </w:p>
    <w:p w14:paraId="5AA909BC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„Sprawdź, czy Twoje picie jest bezpieczne”,</w:t>
      </w:r>
    </w:p>
    <w:p w14:paraId="21E76A02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„NZOZ Rodzina – Dzienny Oddział Terapii Uzależnienia od Alkoholu”,</w:t>
      </w:r>
    </w:p>
    <w:p w14:paraId="45DA9A1B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„Specjalistyczny Ośrodek Wsparcia w Tyszowcach – ważne informacje dla osób dotkniętych   przemocą”,</w:t>
      </w:r>
    </w:p>
    <w:p w14:paraId="6E56CD4E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„Całodobowy Telefon Zaufania Centrum Interwencji Kryzysowej – 81 534 60 60”,</w:t>
      </w:r>
    </w:p>
    <w:p w14:paraId="130F1ED4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„Dziecięcy Telefon Zaufania Rzecznika Praw Dziecka – 800 12 12 12”,</w:t>
      </w:r>
    </w:p>
    <w:p w14:paraId="461E574C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„Telefon Zaufania dla Dzieci i Młodzieży – 116111”,</w:t>
      </w:r>
    </w:p>
    <w:p w14:paraId="1507E5DD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„Telefon dla Rodziców i Nauczycieli w Sprawach Bezpieczeństwa Dzieci – 800 100 100”,</w:t>
      </w:r>
    </w:p>
    <w:p w14:paraId="6B0A0E4C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„Linia Pomocy Pokrzywdzonym – 222 309 900”,</w:t>
      </w:r>
    </w:p>
    <w:p w14:paraId="7BD37098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„Kryzysowy Telefon Zaufania – 116 133”,</w:t>
      </w:r>
    </w:p>
    <w:p w14:paraId="79936223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„Antydepresyjny Telefon Zaufania – 22 484 88 01”,</w:t>
      </w:r>
    </w:p>
    <w:p w14:paraId="2628E0B6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„Antydepresyjny Telefon - Forum Przeciw Depresji – 22 594 91 00”,</w:t>
      </w:r>
    </w:p>
    <w:p w14:paraId="094173AC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„Telefon Zaufania Młodych – 22 484 88 04”,</w:t>
      </w:r>
    </w:p>
    <w:p w14:paraId="2EFF40E3" w14:textId="77777777" w:rsidR="00AB19E3" w:rsidRDefault="00EB4BE2">
      <w:pPr>
        <w:pStyle w:val="Standard"/>
        <w:numPr>
          <w:ilvl w:val="0"/>
          <w:numId w:val="1"/>
        </w:numPr>
        <w:jc w:val="both"/>
      </w:pPr>
      <w:r>
        <w:t>„Telefon Zaufania w Chełmie – 47 885 558 896”.</w:t>
      </w:r>
      <w:r>
        <w:tab/>
      </w:r>
      <w:r>
        <w:tab/>
      </w:r>
    </w:p>
    <w:p w14:paraId="11690F2C" w14:textId="77777777" w:rsidR="00AB19E3" w:rsidRDefault="00EB4BE2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rPr>
          <w:b/>
          <w:bCs/>
        </w:rPr>
        <w:t xml:space="preserve"> placówki oświatowe.</w:t>
      </w:r>
    </w:p>
    <w:p w14:paraId="0677C223" w14:textId="77777777" w:rsidR="00AB19E3" w:rsidRDefault="00EB4BE2">
      <w:pPr>
        <w:pStyle w:val="Standard"/>
        <w:jc w:val="both"/>
      </w:pPr>
      <w:r>
        <w:tab/>
      </w:r>
      <w:r>
        <w:t>Uczniowie przygotowali gazetkę ścienną na korytarzu szkolnym na temat budowania prawidłowych relacji.</w:t>
      </w:r>
    </w:p>
    <w:p w14:paraId="3B5F6034" w14:textId="77777777" w:rsidR="00AB19E3" w:rsidRDefault="00EB4BE2">
      <w:pPr>
        <w:pStyle w:val="Standard"/>
        <w:jc w:val="both"/>
      </w:pPr>
      <w:r>
        <w:rPr>
          <w:b/>
          <w:bCs/>
        </w:rPr>
        <w:t>4. Cel szczegółowy:</w:t>
      </w:r>
      <w:r>
        <w:t xml:space="preserve"> Spotkania tematyczne oraz szkolenia dla pracowników instytucji działających na rzecz pomocy dzieciom i rodzinom zagrożonym przemocą oraz na rzecz przeciwdziałania przemocy w rodzinie.</w:t>
      </w:r>
    </w:p>
    <w:p w14:paraId="54FA7A2A" w14:textId="77777777" w:rsidR="00AB19E3" w:rsidRDefault="00EB4BE2">
      <w:pPr>
        <w:pStyle w:val="Standard"/>
        <w:jc w:val="both"/>
      </w:pPr>
      <w:r>
        <w:rPr>
          <w:b/>
          <w:bCs/>
          <w:i/>
          <w:iCs/>
        </w:rPr>
        <w:t>Zadanie:</w:t>
      </w:r>
      <w:r>
        <w:t xml:space="preserve"> realizacja szkoleń i spotkań tematycznych podnoszących poziom wiedzy i kwalifikacje osób pracujących w instytucjach i działających na rzecz pomocy dziecku i rodzinie.</w:t>
      </w:r>
    </w:p>
    <w:p w14:paraId="282D7DD8" w14:textId="77777777" w:rsidR="00AB19E3" w:rsidRDefault="00EB4BE2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 xml:space="preserve">poradnie </w:t>
      </w:r>
      <w:proofErr w:type="spellStart"/>
      <w:r>
        <w:rPr>
          <w:b/>
          <w:bCs/>
        </w:rPr>
        <w:t>psychologiczno</w:t>
      </w:r>
      <w:proofErr w:type="spellEnd"/>
      <w:r>
        <w:rPr>
          <w:b/>
          <w:bCs/>
        </w:rPr>
        <w:t xml:space="preserve"> – pedagogiczne.</w:t>
      </w:r>
    </w:p>
    <w:p w14:paraId="7441801D" w14:textId="77777777" w:rsidR="00AB19E3" w:rsidRDefault="00EB4BE2">
      <w:pPr>
        <w:pStyle w:val="Standard"/>
        <w:jc w:val="both"/>
      </w:pPr>
      <w:r>
        <w:t>1. Szkolenie nauczycieli.</w:t>
      </w:r>
    </w:p>
    <w:p w14:paraId="0FDCBEAA" w14:textId="77777777" w:rsidR="00AB19E3" w:rsidRDefault="00EB4BE2">
      <w:pPr>
        <w:pStyle w:val="Standard"/>
        <w:jc w:val="both"/>
      </w:pPr>
      <w:r>
        <w:t>a) szkolenie Rady Pedagogicznej w Szkole Podstawowej w Leśniowicach na temat: „Efektywne metody pracy na lekcjach z uczniem niezdyscyplinowanym – w jaki sposób należy przeciwdziałać zaburzaniu dyscypliny w klasie i szkole. Uczeń z ADHD (aspekty profilaktyczne) – 1 spotkanie</w:t>
      </w:r>
      <w:r>
        <w:br/>
      </w:r>
      <w:r>
        <w:t>1,5 godz. - liczba nauczycieli: 22,</w:t>
      </w:r>
    </w:p>
    <w:p w14:paraId="228B496A" w14:textId="77777777" w:rsidR="00AB19E3" w:rsidRDefault="00EB4BE2">
      <w:pPr>
        <w:pStyle w:val="Standard"/>
        <w:jc w:val="both"/>
      </w:pPr>
      <w:r>
        <w:t>b) szkolenie Rady Pedagogicznej w Szkole Podstawowej w Czerniejowie „Fonoholizm – konsekwencje” - 1 godz., liczba nauczycieli: 5,</w:t>
      </w:r>
    </w:p>
    <w:p w14:paraId="548C3030" w14:textId="77777777" w:rsidR="00AB19E3" w:rsidRDefault="00EB4BE2">
      <w:pPr>
        <w:pStyle w:val="Standard"/>
        <w:jc w:val="both"/>
      </w:pPr>
      <w:r>
        <w:t>c) szkolenie Rady Pedagogicznej w Szkole Podstawowej w Leśniowicach na temat: „Rozwój nastolatków. Skąd te wszystkie trudne zachowania? Co jest normą, a czym powinniśmy się niepokoić?” - 1 godz., liczba nauczycieli: 21,</w:t>
      </w:r>
    </w:p>
    <w:p w14:paraId="2121829F" w14:textId="77777777" w:rsidR="00AB19E3" w:rsidRDefault="00EB4BE2">
      <w:pPr>
        <w:pStyle w:val="Standard"/>
        <w:jc w:val="both"/>
      </w:pPr>
      <w:r>
        <w:t>d) szkolenie Rady Pedagogicznej w Szkole Podstawowej w Wojsławicach na temat „Depresja dzieci i młodzieży’ - 1 godz., liczba nauczycieli: 29,</w:t>
      </w:r>
    </w:p>
    <w:p w14:paraId="1D9CD7CB" w14:textId="77777777" w:rsidR="00AB19E3" w:rsidRDefault="00EB4BE2">
      <w:pPr>
        <w:pStyle w:val="Standard"/>
        <w:jc w:val="both"/>
      </w:pPr>
      <w:r>
        <w:t>e) szkolenie Rady Pedagogicznej w Szkole Podstawowej w Strupinie Dużym „Depresja dzieci</w:t>
      </w:r>
      <w:r>
        <w:br/>
      </w:r>
      <w:r>
        <w:t>i młodzieży” - 1 godz., liczba nauczycieli: 18,</w:t>
      </w:r>
    </w:p>
    <w:p w14:paraId="250F4BE8" w14:textId="77777777" w:rsidR="00AB19E3" w:rsidRDefault="00EB4BE2">
      <w:pPr>
        <w:pStyle w:val="Standard"/>
        <w:jc w:val="both"/>
      </w:pPr>
      <w:r>
        <w:t>f) szkolenie Rady Pedagogicznej w Szkole Podstawowej w Dorohusku „Zdrowie psychiczne dzieci i młodzieży” - 1 spotkanie 1,5 godzinne, liczba nauczycieli: 20,</w:t>
      </w:r>
    </w:p>
    <w:p w14:paraId="56DFCFDB" w14:textId="77777777" w:rsidR="00AB19E3" w:rsidRDefault="00EB4BE2">
      <w:pPr>
        <w:pStyle w:val="Standard"/>
        <w:jc w:val="both"/>
      </w:pPr>
      <w:r>
        <w:t>g) szkolenie Rady Pedagogicznej w Szkole Podstawowej w Brzeźnie „Depresja dzieci i młodzieży” - 1 spotkanie 1,5 godzinne, liczba nauczycieli: 10,</w:t>
      </w:r>
    </w:p>
    <w:p w14:paraId="6335F6D3" w14:textId="77777777" w:rsidR="00AB19E3" w:rsidRDefault="00EB4BE2">
      <w:pPr>
        <w:pStyle w:val="Standard"/>
        <w:jc w:val="both"/>
      </w:pPr>
      <w:r>
        <w:lastRenderedPageBreak/>
        <w:t>h) szkolenie Rady Pedagogicznej w Szkole Podstawowej w Leśniowicach „Jak zorganizować dzieciom warunki do nauki, jak motywować i wspierać dzieci do systematycznego uczenia się poza szkołą” - 1 spotkanie 1,5 godzinne, liczba nauczycieli: 15,</w:t>
      </w:r>
    </w:p>
    <w:p w14:paraId="284AD691" w14:textId="77777777" w:rsidR="00AB19E3" w:rsidRDefault="00EB4BE2">
      <w:pPr>
        <w:pStyle w:val="Standard"/>
        <w:jc w:val="both"/>
      </w:pPr>
      <w:r>
        <w:t>i) szkolenie dla nauczycieli w Przedszkolu w Wierzbicy „Dziecko „inne” od pozostałych – co robić, jak się zachować, jakie działania podjąć?”</w:t>
      </w:r>
    </w:p>
    <w:p w14:paraId="5A165151" w14:textId="77777777" w:rsidR="00AB19E3" w:rsidRDefault="00EB4BE2">
      <w:pPr>
        <w:pStyle w:val="Standard"/>
        <w:jc w:val="both"/>
        <w:rPr>
          <w:b/>
          <w:bCs/>
        </w:rPr>
      </w:pPr>
      <w:r>
        <w:rPr>
          <w:b/>
          <w:bCs/>
        </w:rPr>
        <w:t>2. szkolenia/konferencje dla nauczycieli</w:t>
      </w:r>
    </w:p>
    <w:p w14:paraId="253A65B2" w14:textId="77777777" w:rsidR="00AB19E3" w:rsidRDefault="00EB4BE2">
      <w:pPr>
        <w:pStyle w:val="Standard"/>
        <w:jc w:val="both"/>
        <w:rPr>
          <w:b/>
          <w:bCs/>
        </w:rPr>
      </w:pPr>
      <w:r>
        <w:t xml:space="preserve">a) „Procedura wydawania opinii i orzeczeń przez publiczne Poradnie </w:t>
      </w:r>
      <w:proofErr w:type="spellStart"/>
      <w:r>
        <w:t>Psychologiczno</w:t>
      </w:r>
      <w:proofErr w:type="spellEnd"/>
      <w:r>
        <w:t xml:space="preserve"> – Pedagogiczne”</w:t>
      </w:r>
    </w:p>
    <w:p w14:paraId="4C5C2C43" w14:textId="77777777" w:rsidR="00AB19E3" w:rsidRDefault="00EB4BE2">
      <w:pPr>
        <w:pStyle w:val="Standard"/>
        <w:jc w:val="both"/>
      </w:pPr>
      <w:r>
        <w:t>- „ABC profilaktyki”,</w:t>
      </w:r>
    </w:p>
    <w:p w14:paraId="071AF4F0" w14:textId="77777777" w:rsidR="00AB19E3" w:rsidRDefault="00EB4BE2">
      <w:pPr>
        <w:pStyle w:val="Standard"/>
        <w:jc w:val="both"/>
      </w:pPr>
      <w:r>
        <w:t>- „Kiedy postrzegam świat inaczej”,</w:t>
      </w:r>
    </w:p>
    <w:p w14:paraId="30335290" w14:textId="77777777" w:rsidR="00AB19E3" w:rsidRDefault="00EB4BE2">
      <w:pPr>
        <w:pStyle w:val="Standard"/>
        <w:jc w:val="both"/>
      </w:pPr>
      <w:r>
        <w:t>- „Autyzm a dysleksja w dzieciństwie i dorosłości”,</w:t>
      </w:r>
    </w:p>
    <w:p w14:paraId="3BF31AB5" w14:textId="77777777" w:rsidR="00AB19E3" w:rsidRDefault="00EB4BE2">
      <w:pPr>
        <w:pStyle w:val="Standard"/>
        <w:jc w:val="both"/>
      </w:pPr>
      <w:r>
        <w:t>- „Wczesne wspomaganie rozwoju dziecka – wsparcie terapeutyczne dziecka i rodziny”.</w:t>
      </w:r>
    </w:p>
    <w:p w14:paraId="785454A9" w14:textId="77777777" w:rsidR="00AB19E3" w:rsidRDefault="00EB4BE2">
      <w:pPr>
        <w:pStyle w:val="Standard"/>
        <w:jc w:val="both"/>
      </w:pPr>
      <w:r>
        <w:t>b) „Autyzm i Zespół Aspergera”,</w:t>
      </w:r>
    </w:p>
    <w:p w14:paraId="5640DF77" w14:textId="77777777" w:rsidR="00AB19E3" w:rsidRDefault="00EB4BE2">
      <w:pPr>
        <w:pStyle w:val="Standard"/>
        <w:jc w:val="both"/>
      </w:pPr>
      <w:r>
        <w:t xml:space="preserve">c) </w:t>
      </w:r>
      <w:r>
        <w:t>„Jak pracować z dzieckiem z diagnozą autyzmu/Zespołem Aspergera? - przegląd teorii, metod, technik, zasad, dostosowań”,</w:t>
      </w:r>
    </w:p>
    <w:p w14:paraId="11C9ACAE" w14:textId="77777777" w:rsidR="00AB19E3" w:rsidRDefault="00EB4BE2">
      <w:pPr>
        <w:pStyle w:val="Standard"/>
        <w:jc w:val="both"/>
      </w:pPr>
      <w:r>
        <w:t>d) „Pierwsza pomoc emocjonalna – depresja, zachowania samobójcze”,</w:t>
      </w:r>
    </w:p>
    <w:p w14:paraId="00F23787" w14:textId="77777777" w:rsidR="00AB19E3" w:rsidRDefault="00EB4BE2">
      <w:pPr>
        <w:pStyle w:val="Standard"/>
        <w:jc w:val="both"/>
      </w:pPr>
      <w:r>
        <w:t>e) „Depresja dzieci i młodzieży”,</w:t>
      </w:r>
    </w:p>
    <w:p w14:paraId="6748DEE0" w14:textId="77777777" w:rsidR="00AB19E3" w:rsidRDefault="00EB4BE2">
      <w:pPr>
        <w:pStyle w:val="Standard"/>
        <w:jc w:val="both"/>
      </w:pPr>
      <w:r>
        <w:t>f) „Bliżej siebie” - konferencja poświęcona tematyce:</w:t>
      </w:r>
    </w:p>
    <w:p w14:paraId="719B375A" w14:textId="77777777" w:rsidR="00AB19E3" w:rsidRDefault="00EB4BE2">
      <w:pPr>
        <w:pStyle w:val="Standard"/>
        <w:jc w:val="both"/>
      </w:pPr>
      <w:r>
        <w:t>- strachy i lęki dziecięce,</w:t>
      </w:r>
    </w:p>
    <w:p w14:paraId="6AA7664A" w14:textId="77777777" w:rsidR="00AB19E3" w:rsidRDefault="00EB4BE2">
      <w:pPr>
        <w:pStyle w:val="Standard"/>
        <w:jc w:val="both"/>
      </w:pPr>
      <w:r>
        <w:t>- przeciwdziałanie przemocy w rodzinie – procedura Niebieskiej Karty – Ośrodek Interwencji Kryzysowej w Chełmie,</w:t>
      </w:r>
    </w:p>
    <w:p w14:paraId="330C029F" w14:textId="77777777" w:rsidR="00AB19E3" w:rsidRDefault="00EB4BE2">
      <w:pPr>
        <w:pStyle w:val="Standard"/>
        <w:jc w:val="both"/>
      </w:pPr>
      <w:r>
        <w:t>- procedury prawne szkół w sytuacjach kryzysowych – KMP w Chełmie,</w:t>
      </w:r>
    </w:p>
    <w:p w14:paraId="6ECD4A27" w14:textId="77777777" w:rsidR="00AB19E3" w:rsidRDefault="00EB4BE2">
      <w:pPr>
        <w:pStyle w:val="Standard"/>
        <w:jc w:val="both"/>
      </w:pPr>
      <w:r>
        <w:t>- depresja wśród dzieci i młodzieży – diagnoza i wsparcie,</w:t>
      </w:r>
    </w:p>
    <w:p w14:paraId="54A2A371" w14:textId="77777777" w:rsidR="00AB19E3" w:rsidRDefault="00EB4BE2">
      <w:pPr>
        <w:pStyle w:val="Standard"/>
        <w:jc w:val="both"/>
      </w:pPr>
      <w:r>
        <w:t>- władza rodzicielska i opieka prawna, rozwiązania prawne w sytuacjach kryzysowych.</w:t>
      </w:r>
    </w:p>
    <w:p w14:paraId="7E6507D4" w14:textId="77777777" w:rsidR="00AB19E3" w:rsidRDefault="00EB4BE2">
      <w:pPr>
        <w:pStyle w:val="Standard"/>
        <w:jc w:val="both"/>
        <w:rPr>
          <w:b/>
          <w:bCs/>
        </w:rPr>
      </w:pPr>
      <w:r>
        <w:rPr>
          <w:b/>
          <w:bCs/>
        </w:rPr>
        <w:t>3. Prelekcje</w:t>
      </w:r>
    </w:p>
    <w:p w14:paraId="04EA51CC" w14:textId="77777777" w:rsidR="00AB19E3" w:rsidRDefault="00EB4BE2">
      <w:pPr>
        <w:pStyle w:val="Standard"/>
        <w:jc w:val="both"/>
      </w:pPr>
      <w:r>
        <w:t xml:space="preserve">- prelekcja logopedyczna dla specjalistów: „Pomoc </w:t>
      </w:r>
      <w:proofErr w:type="spellStart"/>
      <w:r>
        <w:t>psychologiczno</w:t>
      </w:r>
      <w:proofErr w:type="spellEnd"/>
      <w:r>
        <w:t xml:space="preserve"> – pedagogiczna dla uczniów</w:t>
      </w:r>
      <w:r>
        <w:br/>
      </w:r>
      <w:r>
        <w:t>z afazją w placówce oświatowej” - 1 spotkanie 2 godz. - 8 nauczycieli.</w:t>
      </w:r>
    </w:p>
    <w:p w14:paraId="2C50A34D" w14:textId="77777777" w:rsidR="00AB19E3" w:rsidRDefault="00EB4BE2">
      <w:pPr>
        <w:pStyle w:val="Standard"/>
        <w:jc w:val="both"/>
      </w:pPr>
      <w:r>
        <w:tab/>
        <w:t>Pracownicy poradni współpracowali z instytucjami działającymi na rzecz dziecka i rodziny. Odbywały się konsultacje, porady i spotkania z przedstawicielami ośrodków pomocy społecznej,</w:t>
      </w:r>
      <w:r>
        <w:br/>
      </w:r>
      <w:r>
        <w:t>w tym asystentami rodzin, Powiatowego Centrum Pomocy Rodzinie w Chełmie, sądu oraz policji – z tej formy pomocy skorzystało 10 osób (17 spotkań). Spotkania dotyczyły wymiany doświadczeń</w:t>
      </w:r>
      <w:r>
        <w:br/>
      </w:r>
      <w:r>
        <w:t>i doboru optymalnych form pomocy dla rodzin i dzieci objętych oddziaływaniami wspierającymi.</w:t>
      </w:r>
    </w:p>
    <w:p w14:paraId="2C95908C" w14:textId="77777777" w:rsidR="00AB19E3" w:rsidRDefault="00EB4BE2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t xml:space="preserve"> Powiatowe Centrum Pomocy Rodzinie w Chełmie.</w:t>
      </w:r>
    </w:p>
    <w:p w14:paraId="00D720F5" w14:textId="77777777" w:rsidR="00AB19E3" w:rsidRDefault="00EB4BE2">
      <w:pPr>
        <w:pStyle w:val="Standard"/>
        <w:jc w:val="both"/>
      </w:pPr>
      <w:r>
        <w:tab/>
        <w:t xml:space="preserve">Pracownicy Powiatowego Centrum Pomocy Rodzinie w Chełmie uczestniczyli                                w szkoleniach, konferencjach oraz spotkaniach </w:t>
      </w:r>
      <w:proofErr w:type="spellStart"/>
      <w:r>
        <w:t>informacyjno</w:t>
      </w:r>
      <w:proofErr w:type="spellEnd"/>
      <w:r>
        <w:t xml:space="preserve"> – konsultacyjnych tj.:</w:t>
      </w:r>
    </w:p>
    <w:p w14:paraId="5817FF2A" w14:textId="77777777" w:rsidR="00AB19E3" w:rsidRDefault="00EB4BE2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„Reakcje </w:t>
      </w:r>
      <w:proofErr w:type="spellStart"/>
      <w:r>
        <w:rPr>
          <w:rFonts w:ascii="Times New Roman" w:hAnsi="Times New Roman" w:cs="Times New Roman"/>
          <w:color w:val="000000"/>
        </w:rPr>
        <w:t>poseparacyjne</w:t>
      </w:r>
      <w:proofErr w:type="spellEnd"/>
      <w:r>
        <w:rPr>
          <w:rFonts w:ascii="Times New Roman" w:hAnsi="Times New Roman" w:cs="Times New Roman"/>
          <w:color w:val="000000"/>
        </w:rPr>
        <w:t xml:space="preserve"> dziecka a proces kształtowania się więzi w nowym środowisku rodzinnym”.</w:t>
      </w:r>
    </w:p>
    <w:p w14:paraId="2BA4D5E3" w14:textId="77777777" w:rsidR="00AB19E3" w:rsidRDefault="00EB4BE2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 „Rodzicielstwo zastępcze na drodze zmian”.</w:t>
      </w:r>
    </w:p>
    <w:p w14:paraId="6DAE2C6B" w14:textId="77777777" w:rsidR="00AB19E3" w:rsidRDefault="00EB4BE2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„Standardy ochrony dziecka, doświadczenia/dobre praktyki SOS Wiosek Dziecięcych w Polsce”.</w:t>
      </w:r>
    </w:p>
    <w:p w14:paraId="4DEB0599" w14:textId="77777777" w:rsidR="00AB19E3" w:rsidRDefault="00EB4BE2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„Program profilaktyki </w:t>
      </w:r>
      <w:proofErr w:type="spellStart"/>
      <w:r>
        <w:rPr>
          <w:rFonts w:ascii="Times New Roman" w:hAnsi="Times New Roman" w:cs="Times New Roman"/>
          <w:color w:val="000000"/>
        </w:rPr>
        <w:t>zachowań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suicydalnych</w:t>
      </w:r>
      <w:proofErr w:type="spellEnd"/>
      <w:r>
        <w:rPr>
          <w:rFonts w:ascii="Times New Roman" w:hAnsi="Times New Roman" w:cs="Times New Roman"/>
          <w:color w:val="000000"/>
        </w:rPr>
        <w:t>, depresji, zaburzeń nastroju, uzależnień behawioralnych i innych zaburzeń u dzieci i młodzieży”.</w:t>
      </w:r>
    </w:p>
    <w:p w14:paraId="4C429AD1" w14:textId="77777777" w:rsidR="00AB19E3" w:rsidRDefault="00EB4BE2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„Udział organizatora rodzinnej pieczy zastępczej w postępowaniu adopcyjnym”.</w:t>
      </w:r>
    </w:p>
    <w:p w14:paraId="323A34C5" w14:textId="77777777" w:rsidR="00AB19E3" w:rsidRDefault="00EB4BE2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„Pomoc społeczna stan bieżący i planowane zmiany”.</w:t>
      </w:r>
    </w:p>
    <w:p w14:paraId="7E07322B" w14:textId="77777777" w:rsidR="00AB19E3" w:rsidRDefault="00EB4BE2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7. „Praktyczne aspekty współpracy w zakresie skutecznej realizacji polityki społecznej pomiędzy powiatem a województwem”.</w:t>
      </w:r>
    </w:p>
    <w:p w14:paraId="751C9C32" w14:textId="77777777" w:rsidR="00AB19E3" w:rsidRDefault="00EB4BE2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Ponadto Powiatowe Centrum Pomocy Rodzinie w Chełmie było organizatorem szkolenia dla kadr pomocy społecznej z terenu powiatu chełmskiego pn. „Nowelizacja ustawy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o przeciwdziałaniu przemocy domowej, Rozporządzenia w sprawie procedury Niebieskie Karty oraz wzorów formularzy NK. Rola i zadania Zespołów Interdyscyplinarnych i Grup </w:t>
      </w:r>
      <w:proofErr w:type="spellStart"/>
      <w:r>
        <w:rPr>
          <w:rFonts w:ascii="Times New Roman" w:hAnsi="Times New Roman" w:cs="Times New Roman"/>
          <w:color w:val="000000"/>
        </w:rPr>
        <w:t>Diagnostyczno</w:t>
      </w:r>
      <w:proofErr w:type="spellEnd"/>
      <w:r>
        <w:rPr>
          <w:rFonts w:ascii="Times New Roman" w:hAnsi="Times New Roman" w:cs="Times New Roman"/>
          <w:color w:val="000000"/>
        </w:rPr>
        <w:t xml:space="preserve"> – Pomocowych. Realizacja </w:t>
      </w:r>
      <w:proofErr w:type="spellStart"/>
      <w:r>
        <w:rPr>
          <w:rFonts w:ascii="Times New Roman" w:hAnsi="Times New Roman" w:cs="Times New Roman"/>
          <w:color w:val="000000"/>
        </w:rPr>
        <w:t>Proedury</w:t>
      </w:r>
      <w:proofErr w:type="spellEnd"/>
      <w:r>
        <w:rPr>
          <w:rFonts w:ascii="Times New Roman" w:hAnsi="Times New Roman" w:cs="Times New Roman"/>
          <w:color w:val="000000"/>
        </w:rPr>
        <w:t xml:space="preserve"> Niebieska Karta”. W szkoleniu udział wzięło 39 osób, w tym pracownicy PCPR w Chełmie. </w:t>
      </w:r>
      <w:r>
        <w:rPr>
          <w:rFonts w:ascii="Times New Roman" w:hAnsi="Times New Roman" w:cs="Times New Roman"/>
          <w:color w:val="000000"/>
        </w:rPr>
        <w:tab/>
      </w:r>
    </w:p>
    <w:p w14:paraId="65A11EAD" w14:textId="77777777" w:rsidR="00AB19E3" w:rsidRDefault="00AB19E3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</w:p>
    <w:p w14:paraId="7122BE11" w14:textId="77777777" w:rsidR="00AB19E3" w:rsidRDefault="00EB4BE2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5CE28F9B" w14:textId="77777777" w:rsidR="00AB19E3" w:rsidRDefault="00EB4BE2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</w:p>
    <w:sectPr w:rsidR="00AB19E3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C8438" w14:textId="77777777" w:rsidR="00EB4BE2" w:rsidRDefault="00EB4BE2">
      <w:r>
        <w:separator/>
      </w:r>
    </w:p>
  </w:endnote>
  <w:endnote w:type="continuationSeparator" w:id="0">
    <w:p w14:paraId="484254A4" w14:textId="77777777" w:rsidR="00EB4BE2" w:rsidRDefault="00EB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, 'Arial Unicode MS'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CE714" w14:textId="77777777" w:rsidR="00EB4BE2" w:rsidRDefault="00EB4BE2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289D2" w14:textId="77777777" w:rsidR="00EB4BE2" w:rsidRDefault="00EB4BE2">
      <w:r>
        <w:rPr>
          <w:color w:val="000000"/>
        </w:rPr>
        <w:separator/>
      </w:r>
    </w:p>
  </w:footnote>
  <w:footnote w:type="continuationSeparator" w:id="0">
    <w:p w14:paraId="44321662" w14:textId="77777777" w:rsidR="00EB4BE2" w:rsidRDefault="00EB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F1968"/>
    <w:multiLevelType w:val="multilevel"/>
    <w:tmpl w:val="CF1E2DE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OpenSymbol, 'Arial Unicode MS'"/>
        <w:kern w:val="3"/>
        <w:sz w:val="24"/>
        <w:szCs w:val="24"/>
        <w:lang w:eastAsia="zh-CN" w:bidi="hi-IN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SimSun" w:hAnsi="Symbol" w:cs="OpenSymbol, 'Arial Unicode MS'"/>
        <w:kern w:val="3"/>
        <w:sz w:val="24"/>
        <w:szCs w:val="24"/>
        <w:lang w:eastAsia="zh-CN" w:bidi="hi-IN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SimSun" w:hAnsi="Symbol" w:cs="OpenSymbol, 'Arial Unicode MS'"/>
        <w:kern w:val="3"/>
        <w:sz w:val="24"/>
        <w:szCs w:val="24"/>
        <w:lang w:eastAsia="zh-CN" w:bidi="hi-IN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2B145D6C"/>
    <w:multiLevelType w:val="multilevel"/>
    <w:tmpl w:val="737E2C2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SimSun" w:hAnsi="Symbol" w:cs="OpenSymbol, 'Arial Unicode MS'"/>
        <w:kern w:val="3"/>
        <w:sz w:val="24"/>
        <w:szCs w:val="24"/>
        <w:lang w:eastAsia="zh-CN" w:bidi="hi-IN"/>
      </w:rPr>
    </w:lvl>
    <w:lvl w:ilvl="1">
      <w:numFmt w:val="bullet"/>
      <w:lvlText w:val=""/>
      <w:lvlJc w:val="left"/>
      <w:pPr>
        <w:ind w:left="1080" w:hanging="360"/>
      </w:pPr>
      <w:rPr>
        <w:rFonts w:ascii="Symbol" w:eastAsia="SimSun" w:hAnsi="Symbol" w:cs="OpenSymbol, 'Arial Unicode MS'"/>
        <w:kern w:val="3"/>
        <w:sz w:val="24"/>
        <w:szCs w:val="24"/>
        <w:lang w:eastAsia="zh-CN" w:bidi="hi-IN"/>
      </w:rPr>
    </w:lvl>
    <w:lvl w:ilvl="2">
      <w:numFmt w:val="bullet"/>
      <w:lvlText w:val=""/>
      <w:lvlJc w:val="left"/>
      <w:pPr>
        <w:ind w:left="1440" w:hanging="360"/>
      </w:pPr>
      <w:rPr>
        <w:rFonts w:ascii="Symbol" w:eastAsia="SimSun" w:hAnsi="Symbol" w:cs="OpenSymbol, 'Arial Unicode MS'"/>
        <w:kern w:val="3"/>
        <w:sz w:val="24"/>
        <w:szCs w:val="24"/>
        <w:lang w:eastAsia="zh-CN" w:bidi="hi-IN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SimSun" w:hAnsi="Symbol" w:cs="OpenSymbol, 'Arial Unicode MS'"/>
        <w:kern w:val="3"/>
        <w:sz w:val="24"/>
        <w:szCs w:val="24"/>
        <w:lang w:eastAsia="zh-CN" w:bidi="hi-IN"/>
      </w:rPr>
    </w:lvl>
    <w:lvl w:ilvl="4">
      <w:numFmt w:val="bullet"/>
      <w:lvlText w:val=""/>
      <w:lvlJc w:val="left"/>
      <w:pPr>
        <w:ind w:left="2160" w:hanging="360"/>
      </w:pPr>
      <w:rPr>
        <w:rFonts w:ascii="Symbol" w:eastAsia="SimSun" w:hAnsi="Symbol" w:cs="OpenSymbol, 'Arial Unicode MS'"/>
        <w:kern w:val="3"/>
        <w:sz w:val="24"/>
        <w:szCs w:val="24"/>
        <w:lang w:eastAsia="zh-CN" w:bidi="hi-IN"/>
      </w:rPr>
    </w:lvl>
    <w:lvl w:ilvl="5">
      <w:numFmt w:val="bullet"/>
      <w:lvlText w:val=""/>
      <w:lvlJc w:val="left"/>
      <w:pPr>
        <w:ind w:left="2520" w:hanging="360"/>
      </w:pPr>
      <w:rPr>
        <w:rFonts w:ascii="Symbol" w:eastAsia="SimSun" w:hAnsi="Symbol" w:cs="OpenSymbol, 'Arial Unicode MS'"/>
        <w:kern w:val="3"/>
        <w:sz w:val="24"/>
        <w:szCs w:val="24"/>
        <w:lang w:eastAsia="zh-CN" w:bidi="hi-IN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SimSun" w:hAnsi="Symbol" w:cs="OpenSymbol, 'Arial Unicode MS'"/>
        <w:kern w:val="3"/>
        <w:sz w:val="24"/>
        <w:szCs w:val="24"/>
        <w:lang w:eastAsia="zh-CN" w:bidi="hi-IN"/>
      </w:rPr>
    </w:lvl>
    <w:lvl w:ilvl="7">
      <w:numFmt w:val="bullet"/>
      <w:lvlText w:val=""/>
      <w:lvlJc w:val="left"/>
      <w:pPr>
        <w:ind w:left="3240" w:hanging="360"/>
      </w:pPr>
      <w:rPr>
        <w:rFonts w:ascii="Symbol" w:eastAsia="SimSun" w:hAnsi="Symbol" w:cs="OpenSymbol, 'Arial Unicode MS'"/>
        <w:kern w:val="3"/>
        <w:sz w:val="24"/>
        <w:szCs w:val="24"/>
        <w:lang w:eastAsia="zh-CN" w:bidi="hi-IN"/>
      </w:rPr>
    </w:lvl>
    <w:lvl w:ilvl="8">
      <w:numFmt w:val="bullet"/>
      <w:lvlText w:val=""/>
      <w:lvlJc w:val="left"/>
      <w:pPr>
        <w:ind w:left="3600" w:hanging="360"/>
      </w:pPr>
      <w:rPr>
        <w:rFonts w:ascii="Symbol" w:eastAsia="SimSun" w:hAnsi="Symbol" w:cs="OpenSymbol, 'Arial Unicode MS'"/>
        <w:kern w:val="3"/>
        <w:sz w:val="24"/>
        <w:szCs w:val="24"/>
        <w:lang w:eastAsia="zh-CN" w:bidi="hi-IN"/>
      </w:rPr>
    </w:lvl>
  </w:abstractNum>
  <w:num w:numId="1" w16cid:durableId="737705472">
    <w:abstractNumId w:val="1"/>
  </w:num>
  <w:num w:numId="2" w16cid:durableId="1075664304">
    <w:abstractNumId w:val="0"/>
  </w:num>
  <w:num w:numId="3" w16cid:durableId="1019161067">
    <w:abstractNumId w:val="0"/>
    <w:lvlOverride w:ilvl="0"/>
  </w:num>
  <w:num w:numId="4" w16cid:durableId="63275560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19E3"/>
    <w:rsid w:val="00AB19E3"/>
    <w:rsid w:val="00AC7C5E"/>
    <w:rsid w:val="00EB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A295"/>
  <w15:docId w15:val="{D439ABBA-6ABF-4466-8DFA-6098A367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SimSun" w:hAnsi="Symbol" w:cs="OpenSymbol, 'Arial Unicode MS'"/>
      <w:kern w:val="3"/>
      <w:sz w:val="24"/>
      <w:szCs w:val="24"/>
      <w:lang w:eastAsia="zh-CN" w:bidi="hi-IN"/>
    </w:rPr>
  </w:style>
  <w:style w:type="character" w:customStyle="1" w:styleId="WW8Num2z0">
    <w:name w:val="WW8Num2z0"/>
    <w:rPr>
      <w:rFonts w:ascii="Symbol" w:eastAsia="SimSun" w:hAnsi="Symbol" w:cs="OpenSymbol, 'Arial Unicode MS'"/>
      <w:kern w:val="3"/>
      <w:sz w:val="24"/>
      <w:szCs w:val="24"/>
      <w:lang w:eastAsia="zh-CN" w:bidi="hi-IN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2336</Words>
  <Characters>14017</Characters>
  <Application>Microsoft Office Word</Application>
  <DocSecurity>4</DocSecurity>
  <Lines>116</Lines>
  <Paragraphs>32</Paragraphs>
  <ScaleCrop>false</ScaleCrop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Filiks</dc:creator>
  <cp:lastModifiedBy>Ewelina Filiks</cp:lastModifiedBy>
  <cp:revision>2</cp:revision>
  <cp:lastPrinted>2024-04-09T08:35:00Z</cp:lastPrinted>
  <dcterms:created xsi:type="dcterms:W3CDTF">2024-05-28T10:41:00Z</dcterms:created>
  <dcterms:modified xsi:type="dcterms:W3CDTF">2024-05-28T10:41:00Z</dcterms:modified>
</cp:coreProperties>
</file>